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0" w:rsidRPr="00150C9E" w:rsidRDefault="00890170" w:rsidP="00890170">
      <w:pPr>
        <w:spacing w:line="192" w:lineRule="auto"/>
        <w:jc w:val="center"/>
      </w:pPr>
      <w:bookmarkStart w:id="0" w:name="_GoBack"/>
      <w:bookmarkEnd w:id="0"/>
      <w:r w:rsidRPr="00150C9E">
        <w:t>Приложение к приказу ГУО</w:t>
      </w:r>
    </w:p>
    <w:p w:rsidR="00890170" w:rsidRDefault="00890170" w:rsidP="00890170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>
        <w:t xml:space="preserve">           </w:t>
      </w:r>
    </w:p>
    <w:p w:rsidR="00890170" w:rsidRPr="00150C9E" w:rsidRDefault="00890170" w:rsidP="00890170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14.02.2017_</w:t>
      </w:r>
      <w:r w:rsidRPr="00150C9E">
        <w:t xml:space="preserve">№ </w:t>
      </w:r>
      <w:r>
        <w:t>106/п</w:t>
      </w:r>
      <w:r w:rsidRPr="00150C9E">
        <w:t>_____</w:t>
      </w:r>
    </w:p>
    <w:p w:rsidR="00890170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  <w:r w:rsidRPr="00150C9E">
        <w:t>ПЛАН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(далее – ГУО) на 2017 год </w:t>
      </w:r>
    </w:p>
    <w:p w:rsidR="00890170" w:rsidRPr="002A4F4C" w:rsidRDefault="00890170" w:rsidP="00890170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4536"/>
        <w:gridCol w:w="2268"/>
        <w:gridCol w:w="3827"/>
        <w:gridCol w:w="3969"/>
      </w:tblGrid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</w:p>
        </w:tc>
      </w:tr>
      <w:tr w:rsidR="00890170" w:rsidRPr="002A4F4C" w:rsidTr="0070701B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01.03.2017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Руководитель ГУО</w:t>
            </w:r>
          </w:p>
          <w:p w:rsidR="00890170" w:rsidRPr="002A4F4C" w:rsidRDefault="00890170" w:rsidP="007070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эффективности деятельности ГУО по противодействию коррупции в рамках установленных компетенций ответственных лиц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03.03.2017;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 и доступа населения,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до 06.03.2017;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>
              <w:rPr>
                <w:sz w:val="22"/>
                <w:szCs w:val="22"/>
              </w:rPr>
              <w:t xml:space="preserve">и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 в план противодействия коррупции ГУО на 2017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2017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 в подведомственных муниципальных учреждениях в 2017 году 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 xml:space="preserve">Начальники ТО ГУО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C6C9D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890170" w:rsidRPr="002A4F4C" w:rsidTr="0070701B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 xml:space="preserve">Подведение итогов выполнения мероприятий, предусмотренных планом противодействия коррупции в ГУО на 2017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890170" w:rsidRPr="00043DE4" w:rsidRDefault="00890170" w:rsidP="0070701B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890170" w:rsidRPr="00043DE4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 xml:space="preserve">, в пределах компетенции в зависимости от содержания обращений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890170" w:rsidRPr="002A4F4C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15.05.2017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15.08.2017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15.11.2017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Проведение обучения по вопросам противодействия коррупции с лицами, замещающими должности муниципальной службы,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7656FB">
              <w:rPr>
                <w:sz w:val="22"/>
                <w:szCs w:val="22"/>
              </w:rPr>
              <w:t>Согласно графику повышения квалификации управления кадровой политики и правовой работы администрации города, при поступлении приглашений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890170" w:rsidRPr="002A4F4C" w:rsidTr="0070701B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информации, предусмотренной             ч. 3 ст. 3 Закона Красноярского края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  </w:t>
            </w:r>
            <w:r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муниципальными служащими ГУО обязанности по уведомлению представителя нанимателя о фактах обращения в целях к совершению коррупционных правонарушений.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Pr="002A4F4C" w:rsidRDefault="00890170" w:rsidP="0070701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 в ГУО.</w:t>
            </w:r>
            <w:r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Заместители руководителя ГУО: н</w:t>
            </w:r>
            <w:r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7E2DD4">
              <w:rPr>
                <w:sz w:val="22"/>
                <w:szCs w:val="22"/>
              </w:rPr>
              <w:t>Начальники отделов ГУО, 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изменений, признание утратившими силу ранее изданных   правовых актов города и ГУО по вопросам, относящимся к компетенции ГУО,             в соответствии с действующим законодательством 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 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главный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Совместное с органами прокуратуры оперативное реагирование на коррупционные правонарушения.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890170" w:rsidRPr="002A4F4C" w:rsidRDefault="00890170" w:rsidP="007070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ГУО и подведомственных ему учреждений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41258B" w:rsidRDefault="00890170" w:rsidP="0070701B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Заместитель руководителя ГУ</w:t>
            </w:r>
            <w:r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 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общего образования;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Внесение соответствующих 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обязательствах имущественного характера муниципальных служащих, замещающих должности муниципальной службы,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2A4F4C" w:rsidRDefault="00890170" w:rsidP="0070701B"/>
        </w:tc>
      </w:tr>
      <w:tr w:rsidR="00890170" w:rsidRPr="002A4F4C" w:rsidTr="0070701B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>,</w:t>
            </w:r>
          </w:p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Заместитель руководителя ГУО;</w:t>
            </w:r>
          </w:p>
          <w:p w:rsidR="00890170" w:rsidRDefault="00890170" w:rsidP="0070701B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CF1842" w:rsidRDefault="00890170" w:rsidP="0070701B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890170" w:rsidRPr="002A4F4C" w:rsidRDefault="00890170" w:rsidP="0070701B">
            <w:r w:rsidRPr="00CF1842">
              <w:rPr>
                <w:sz w:val="22"/>
                <w:szCs w:val="22"/>
              </w:rPr>
              <w:t>начальники отделов ГУО</w:t>
            </w:r>
            <w:r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890170" w:rsidRPr="002A4F4C" w:rsidRDefault="00890170" w:rsidP="0070701B"/>
        </w:tc>
      </w:tr>
    </w:tbl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Default="00890170" w:rsidP="00890170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890170" w:rsidRDefault="00890170" w:rsidP="00890170">
      <w:pPr>
        <w:rPr>
          <w:sz w:val="20"/>
          <w:szCs w:val="20"/>
        </w:rPr>
      </w:pPr>
    </w:p>
    <w:p w:rsidR="00890170" w:rsidRDefault="00890170" w:rsidP="00890170">
      <w:pPr>
        <w:rPr>
          <w:sz w:val="20"/>
          <w:szCs w:val="20"/>
        </w:rPr>
      </w:pPr>
    </w:p>
    <w:p w:rsidR="00FF429B" w:rsidRDefault="00FF429B"/>
    <w:sectPr w:rsidR="00FF429B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8B"/>
    <w:rsid w:val="000F438B"/>
    <w:rsid w:val="00427577"/>
    <w:rsid w:val="00890170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2633</Words>
  <Characters>15010</Characters>
  <Application>Microsoft Office Word</Application>
  <DocSecurity>0</DocSecurity>
  <Lines>125</Lines>
  <Paragraphs>35</Paragraphs>
  <ScaleCrop>false</ScaleCrop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dou244-1</cp:lastModifiedBy>
  <cp:revision>2</cp:revision>
  <dcterms:created xsi:type="dcterms:W3CDTF">2017-04-07T06:04:00Z</dcterms:created>
  <dcterms:modified xsi:type="dcterms:W3CDTF">2017-04-07T06:04:00Z</dcterms:modified>
</cp:coreProperties>
</file>